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795" w:rsidRDefault="0049655C">
      <w:pPr>
        <w:spacing w:line="360" w:lineRule="auto"/>
        <w:rPr>
          <w:sz w:val="24"/>
        </w:rPr>
      </w:pPr>
      <w:bookmarkStart w:id="0" w:name="_GoBack"/>
      <w:bookmarkEnd w:id="0"/>
      <w:r>
        <w:rPr>
          <w:noProof/>
          <w:sz w:val="24"/>
        </w:rPr>
        <w:drawing>
          <wp:inline distT="0" distB="0" distL="0" distR="0">
            <wp:extent cx="2857500" cy="685800"/>
            <wp:effectExtent l="0" t="0" r="0" b="0"/>
            <wp:docPr id="1" name="图片 1" descr="校徽镂空-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校徽镂空-0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57500" cy="685800"/>
                    </a:xfrm>
                    <a:prstGeom prst="rect">
                      <a:avLst/>
                    </a:prstGeom>
                    <a:noFill/>
                    <a:ln>
                      <a:noFill/>
                    </a:ln>
                  </pic:spPr>
                </pic:pic>
              </a:graphicData>
            </a:graphic>
          </wp:inline>
        </w:drawing>
      </w:r>
    </w:p>
    <w:p w:rsidR="00F14795" w:rsidRDefault="00F14795">
      <w:pPr>
        <w:spacing w:line="360" w:lineRule="auto"/>
        <w:rPr>
          <w:rFonts w:ascii="华文新魏" w:eastAsia="华文新魏" w:hAnsi="仿宋"/>
          <w:b/>
          <w:sz w:val="84"/>
          <w:szCs w:val="84"/>
        </w:rPr>
      </w:pPr>
    </w:p>
    <w:p w:rsidR="00F14795" w:rsidRDefault="0049655C">
      <w:pPr>
        <w:spacing w:line="360" w:lineRule="auto"/>
        <w:jc w:val="center"/>
        <w:rPr>
          <w:rFonts w:ascii="华文新魏" w:eastAsia="华文新魏" w:hAnsi="仿宋"/>
          <w:b/>
          <w:sz w:val="144"/>
          <w:szCs w:val="144"/>
        </w:rPr>
      </w:pPr>
      <w:r>
        <w:rPr>
          <w:rFonts w:ascii="华文新魏" w:eastAsia="华文新魏" w:hAnsi="仿宋" w:hint="eastAsia"/>
          <w:b/>
          <w:sz w:val="144"/>
          <w:szCs w:val="144"/>
        </w:rPr>
        <w:t>教</w:t>
      </w:r>
      <w:r>
        <w:rPr>
          <w:rFonts w:ascii="华文新魏" w:eastAsia="华文新魏" w:hAnsi="仿宋" w:hint="eastAsia"/>
          <w:b/>
          <w:sz w:val="32"/>
          <w:szCs w:val="32"/>
        </w:rPr>
        <w:t xml:space="preserve"> </w:t>
      </w:r>
      <w:r>
        <w:rPr>
          <w:rFonts w:ascii="华文新魏" w:eastAsia="华文新魏" w:hAnsi="仿宋" w:hint="eastAsia"/>
          <w:b/>
          <w:sz w:val="144"/>
          <w:szCs w:val="144"/>
        </w:rPr>
        <w:t>学</w:t>
      </w:r>
      <w:r>
        <w:rPr>
          <w:rFonts w:ascii="华文新魏" w:eastAsia="华文新魏" w:hAnsi="仿宋" w:hint="eastAsia"/>
          <w:b/>
          <w:sz w:val="32"/>
          <w:szCs w:val="32"/>
        </w:rPr>
        <w:t xml:space="preserve"> </w:t>
      </w:r>
      <w:r>
        <w:rPr>
          <w:rFonts w:ascii="华文新魏" w:eastAsia="华文新魏" w:hAnsi="仿宋" w:hint="eastAsia"/>
          <w:b/>
          <w:sz w:val="144"/>
          <w:szCs w:val="144"/>
        </w:rPr>
        <w:t>大</w:t>
      </w:r>
      <w:r>
        <w:rPr>
          <w:rFonts w:ascii="华文新魏" w:eastAsia="华文新魏" w:hAnsi="仿宋" w:hint="eastAsia"/>
          <w:b/>
          <w:sz w:val="32"/>
          <w:szCs w:val="32"/>
        </w:rPr>
        <w:t xml:space="preserve"> </w:t>
      </w:r>
      <w:r>
        <w:rPr>
          <w:rFonts w:ascii="华文新魏" w:eastAsia="华文新魏" w:hAnsi="仿宋" w:hint="eastAsia"/>
          <w:b/>
          <w:sz w:val="144"/>
          <w:szCs w:val="144"/>
        </w:rPr>
        <w:t>纲</w:t>
      </w:r>
    </w:p>
    <w:p w:rsidR="00F14795" w:rsidRDefault="0049655C">
      <w:pPr>
        <w:spacing w:line="360" w:lineRule="auto"/>
        <w:jc w:val="center"/>
        <w:rPr>
          <w:rFonts w:ascii="华文新魏" w:eastAsia="华文新魏" w:hAnsi="仿宋"/>
          <w:b/>
          <w:sz w:val="72"/>
          <w:szCs w:val="72"/>
        </w:rPr>
      </w:pPr>
      <w:r>
        <w:rPr>
          <w:rFonts w:ascii="华文新魏" w:eastAsia="华文新魏" w:hAnsi="仿宋" w:hint="eastAsia"/>
          <w:b/>
          <w:sz w:val="72"/>
          <w:szCs w:val="72"/>
        </w:rPr>
        <w:t>《</w:t>
      </w:r>
      <w:r w:rsidR="005B20F9">
        <w:rPr>
          <w:rFonts w:ascii="华文新魏" w:eastAsia="华文新魏" w:hAnsi="仿宋" w:hint="eastAsia"/>
          <w:b/>
          <w:sz w:val="72"/>
          <w:szCs w:val="72"/>
        </w:rPr>
        <w:t>流行病与人类文化艺术</w:t>
      </w:r>
      <w:r>
        <w:rPr>
          <w:rFonts w:ascii="华文新魏" w:eastAsia="华文新魏" w:hAnsi="仿宋" w:hint="eastAsia"/>
          <w:b/>
          <w:sz w:val="72"/>
          <w:szCs w:val="72"/>
        </w:rPr>
        <w:t>》</w:t>
      </w:r>
    </w:p>
    <w:p w:rsidR="00F14795" w:rsidRDefault="0049655C">
      <w:pPr>
        <w:spacing w:line="360" w:lineRule="auto"/>
        <w:jc w:val="center"/>
        <w:rPr>
          <w:sz w:val="30"/>
        </w:rPr>
      </w:pPr>
      <w:r>
        <w:rPr>
          <w:rFonts w:ascii="华文新魏" w:eastAsia="华文新魏" w:hAnsi="仿宋" w:hint="eastAsia"/>
          <w:b/>
          <w:sz w:val="30"/>
          <w:szCs w:val="30"/>
        </w:rPr>
        <w:t>供</w:t>
      </w:r>
      <w:r w:rsidR="00426D4C">
        <w:rPr>
          <w:rFonts w:ascii="华文新魏" w:eastAsia="华文新魏" w:hAnsi="仿宋" w:hint="eastAsia"/>
          <w:b/>
          <w:sz w:val="30"/>
          <w:szCs w:val="30"/>
        </w:rPr>
        <w:t>全校各</w:t>
      </w:r>
      <w:r>
        <w:rPr>
          <w:rFonts w:ascii="华文新魏" w:eastAsia="华文新魏" w:hAnsi="仿宋" w:hint="eastAsia"/>
          <w:b/>
          <w:sz w:val="30"/>
          <w:szCs w:val="30"/>
        </w:rPr>
        <w:t>专业学生使用</w:t>
      </w: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pPr>
    </w:p>
    <w:p w:rsidR="00F14795" w:rsidRDefault="00F14795">
      <w:pPr>
        <w:spacing w:line="360" w:lineRule="auto"/>
        <w:rPr>
          <w:rFonts w:ascii="黑体" w:eastAsia="黑体" w:hAnsi="黑体"/>
          <w:sz w:val="44"/>
          <w:szCs w:val="44"/>
        </w:rPr>
      </w:pP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开课单位：医学人文</w:t>
      </w:r>
      <w:r>
        <w:rPr>
          <w:rFonts w:ascii="楷体" w:eastAsia="楷体" w:hAnsi="楷体"/>
          <w:b/>
          <w:sz w:val="44"/>
          <w:szCs w:val="44"/>
        </w:rPr>
        <w:t>学院</w:t>
      </w:r>
    </w:p>
    <w:p w:rsidR="00F14795" w:rsidRDefault="0049655C">
      <w:pPr>
        <w:spacing w:line="360" w:lineRule="auto"/>
        <w:jc w:val="center"/>
        <w:rPr>
          <w:rFonts w:ascii="楷体" w:eastAsia="楷体" w:hAnsi="楷体"/>
          <w:b/>
          <w:sz w:val="44"/>
          <w:szCs w:val="44"/>
        </w:rPr>
      </w:pPr>
      <w:r>
        <w:rPr>
          <w:rFonts w:ascii="楷体" w:eastAsia="楷体" w:hAnsi="楷体" w:hint="eastAsia"/>
          <w:b/>
          <w:sz w:val="44"/>
          <w:szCs w:val="44"/>
        </w:rPr>
        <w:t>二零二四年</w:t>
      </w:r>
    </w:p>
    <w:p w:rsidR="00F14795" w:rsidRDefault="00F14795"/>
    <w:p w:rsidR="00F14795" w:rsidRDefault="00F14795"/>
    <w:p w:rsidR="00F14795" w:rsidRDefault="00F14795"/>
    <w:p w:rsidR="00F14795" w:rsidRDefault="00F14795"/>
    <w:p w:rsidR="004E7B4A" w:rsidRDefault="004E7B4A" w:rsidP="004E7B4A">
      <w:pPr>
        <w:jc w:val="center"/>
        <w:rPr>
          <w:rFonts w:eastAsia="黑体"/>
          <w:sz w:val="36"/>
        </w:rPr>
      </w:pPr>
      <w:r>
        <w:rPr>
          <w:rFonts w:eastAsia="黑体" w:hint="eastAsia"/>
          <w:sz w:val="36"/>
        </w:rPr>
        <w:lastRenderedPageBreak/>
        <w:t>《流行病与人类文化艺术》教学大纲（理论）</w:t>
      </w:r>
    </w:p>
    <w:p w:rsidR="004E7B4A" w:rsidRDefault="004E7B4A" w:rsidP="004E7B4A">
      <w:pPr>
        <w:jc w:val="center"/>
        <w:rPr>
          <w:sz w:val="30"/>
        </w:rPr>
      </w:pPr>
      <w:r>
        <w:rPr>
          <w:rFonts w:hint="eastAsia"/>
          <w:sz w:val="30"/>
        </w:rPr>
        <w:t>（全校各专业用）</w:t>
      </w:r>
    </w:p>
    <w:p w:rsidR="004E7B4A" w:rsidRDefault="004E7B4A" w:rsidP="004E7B4A">
      <w:pPr>
        <w:jc w:val="center"/>
        <w:rPr>
          <w:rFonts w:ascii="黑体" w:eastAsia="黑体" w:hAnsi="黑体"/>
          <w:sz w:val="36"/>
          <w:szCs w:val="36"/>
        </w:rPr>
      </w:pPr>
    </w:p>
    <w:p w:rsidR="004E7B4A" w:rsidRDefault="004E7B4A" w:rsidP="004E7B4A">
      <w:pPr>
        <w:jc w:val="center"/>
        <w:rPr>
          <w:rFonts w:eastAsia="黑体"/>
          <w:sz w:val="30"/>
        </w:rPr>
      </w:pPr>
      <w:r>
        <w:rPr>
          <w:rFonts w:eastAsia="黑体" w:hint="eastAsia"/>
          <w:sz w:val="30"/>
        </w:rPr>
        <w:t>前</w:t>
      </w:r>
      <w:r>
        <w:rPr>
          <w:rFonts w:eastAsia="黑体" w:hint="eastAsia"/>
          <w:sz w:val="30"/>
        </w:rPr>
        <w:t xml:space="preserve">  </w:t>
      </w:r>
      <w:r>
        <w:rPr>
          <w:rFonts w:eastAsia="黑体" w:hint="eastAsia"/>
          <w:sz w:val="30"/>
        </w:rPr>
        <w:t>言</w:t>
      </w:r>
    </w:p>
    <w:p w:rsidR="004E7B4A" w:rsidRDefault="004E7B4A" w:rsidP="004E7B4A">
      <w:pPr>
        <w:ind w:firstLineChars="200" w:firstLine="420"/>
      </w:pPr>
      <w:r>
        <w:rPr>
          <w:rFonts w:hint="eastAsia"/>
        </w:rPr>
        <w:t>设置这门课程的主要目的在于向学生系统讲述流行病与人类社会的互动关系。授课期间，我们出于专业知识的局限，不会过多地涉及医学的专业术语和专业知识。因此，这门课程将会以人文视角展开。在设计该课程时，我们选取了几种在历史上对人类社会造成冲击最大的流行病，从历史、经济、政治、语言、艺术和法律等几个方面，为学生构建起流行病与人类社会的互动框架。正是在这种框架内，流行病对人类造成了不可逆转的影响；但同时，人类为了抵御这种影响也作出了积极的回应。本课程共计</w:t>
      </w:r>
      <w:r>
        <w:rPr>
          <w:rFonts w:hint="eastAsia"/>
        </w:rPr>
        <w:t>16</w:t>
      </w:r>
      <w:r>
        <w:rPr>
          <w:rFonts w:hint="eastAsia"/>
        </w:rPr>
        <w:t>课时，拟分作“导论”、“鼠疫对人类历史的冲击”、“天花与近代中国”、“流行病与语言”、</w:t>
      </w:r>
      <w:r>
        <w:rPr>
          <w:rFonts w:hint="eastAsia"/>
        </w:rPr>
        <w:t xml:space="preserve"> </w:t>
      </w:r>
      <w:r>
        <w:rPr>
          <w:rFonts w:hint="eastAsia"/>
        </w:rPr>
        <w:t>“流行病与绘画艺术”</w:t>
      </w:r>
      <w:r>
        <w:rPr>
          <w:rFonts w:hint="eastAsia"/>
        </w:rPr>
        <w:t xml:space="preserve"> </w:t>
      </w:r>
      <w:r>
        <w:rPr>
          <w:rFonts w:hint="eastAsia"/>
        </w:rPr>
        <w:t>“流行病与卫生防疫政策的构建”和“学期总结与结课考试”等七个部分。由于这门课程涉及多学科与多层次的专业知识，所以我们将采取课程组的教学模式，博采众长，既做到让每位任课教师发挥专业特长，又兼顾授课效果，使学生学有所得，不流于空泛。</w:t>
      </w:r>
    </w:p>
    <w:p w:rsidR="004E7B4A" w:rsidRDefault="004E7B4A" w:rsidP="004E7B4A">
      <w:pPr>
        <w:spacing w:line="360" w:lineRule="auto"/>
        <w:rPr>
          <w:szCs w:val="21"/>
        </w:rPr>
      </w:pPr>
    </w:p>
    <w:p w:rsidR="004E7B4A" w:rsidRPr="004D75DF" w:rsidRDefault="004E7B4A" w:rsidP="004E7B4A">
      <w:pPr>
        <w:numPr>
          <w:ilvl w:val="0"/>
          <w:numId w:val="1"/>
        </w:numPr>
        <w:tabs>
          <w:tab w:val="left" w:pos="750"/>
        </w:tabs>
        <w:spacing w:line="360" w:lineRule="auto"/>
        <w:jc w:val="center"/>
        <w:rPr>
          <w:rFonts w:ascii="黑体" w:eastAsia="黑体" w:hAnsi="黑体"/>
          <w:sz w:val="28"/>
          <w:szCs w:val="28"/>
        </w:rPr>
      </w:pPr>
      <w:r w:rsidRPr="004D75DF">
        <w:rPr>
          <w:rFonts w:ascii="黑体" w:eastAsia="黑体" w:hAnsi="黑体" w:hint="eastAsia"/>
          <w:sz w:val="28"/>
          <w:szCs w:val="28"/>
        </w:rPr>
        <w:t>导论</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流行病与人类社会历史进程的互动关系</w:t>
      </w:r>
    </w:p>
    <w:p w:rsidR="004E7B4A" w:rsidRDefault="004E7B4A" w:rsidP="004E7B4A">
      <w:pPr>
        <w:jc w:val="center"/>
        <w:rPr>
          <w:rFonts w:eastAsia="黑体"/>
        </w:rPr>
      </w:pP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（一）理解流行病与人类社会的互动关系</w:t>
      </w:r>
    </w:p>
    <w:p w:rsidR="004E7B4A" w:rsidRDefault="004E7B4A" w:rsidP="004E7B4A">
      <w:pPr>
        <w:ind w:firstLineChars="150" w:firstLine="315"/>
        <w:rPr>
          <w:rFonts w:ascii="宋体" w:hAnsi="宋体"/>
        </w:rPr>
      </w:pPr>
      <w:r>
        <w:rPr>
          <w:rFonts w:ascii="宋体" w:hAnsi="宋体" w:hint="eastAsia"/>
        </w:rPr>
        <w:t>（二）熟悉流行病对人类社会上层建筑的影响</w:t>
      </w:r>
    </w:p>
    <w:p w:rsidR="004E7B4A" w:rsidRDefault="004E7B4A" w:rsidP="004E7B4A">
      <w:pPr>
        <w:ind w:firstLineChars="150" w:firstLine="315"/>
        <w:rPr>
          <w:rFonts w:ascii="宋体" w:hAnsi="宋体"/>
        </w:rPr>
      </w:pPr>
      <w:r>
        <w:rPr>
          <w:rFonts w:ascii="宋体" w:hAnsi="宋体" w:hint="eastAsia"/>
        </w:rPr>
        <w:t>（三）掌握流行病对人类历史发展的关键作用</w:t>
      </w:r>
    </w:p>
    <w:p w:rsidR="004E7B4A" w:rsidRDefault="004E7B4A" w:rsidP="004E7B4A">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4E7B4A" w:rsidRDefault="004E7B4A" w:rsidP="004E7B4A">
      <w:pPr>
        <w:ind w:firstLineChars="150" w:firstLine="315"/>
        <w:rPr>
          <w:rFonts w:ascii="宋体" w:hAnsi="宋体"/>
        </w:rPr>
      </w:pPr>
      <w:r>
        <w:rPr>
          <w:rFonts w:ascii="宋体" w:hAnsi="宋体" w:hint="eastAsia"/>
        </w:rPr>
        <w:t>（一）流行病对人类社会的冲击与人类社会的自我改造</w:t>
      </w:r>
    </w:p>
    <w:p w:rsidR="004E7B4A" w:rsidRDefault="004E7B4A" w:rsidP="004E7B4A">
      <w:pPr>
        <w:ind w:firstLineChars="150" w:firstLine="315"/>
        <w:rPr>
          <w:rFonts w:ascii="宋体" w:hAnsi="宋体"/>
        </w:rPr>
      </w:pPr>
      <w:r>
        <w:rPr>
          <w:rFonts w:ascii="宋体" w:hAnsi="宋体" w:hint="eastAsia"/>
        </w:rPr>
        <w:t>（二）经济、战争与流行病</w:t>
      </w:r>
    </w:p>
    <w:p w:rsidR="004E7B4A" w:rsidRDefault="004E7B4A" w:rsidP="004E7B4A">
      <w:pPr>
        <w:rPr>
          <w:rFonts w:ascii="宋体" w:hAnsi="宋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人类社会对流行病的回应</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（一）理解人类社会防疫体制的建立过程</w:t>
      </w:r>
    </w:p>
    <w:p w:rsidR="004E7B4A" w:rsidRDefault="004E7B4A" w:rsidP="004E7B4A">
      <w:pPr>
        <w:ind w:firstLineChars="150" w:firstLine="315"/>
        <w:rPr>
          <w:rFonts w:ascii="宋体" w:hAnsi="宋体"/>
        </w:rPr>
      </w:pPr>
      <w:r>
        <w:rPr>
          <w:rFonts w:ascii="宋体" w:hAnsi="宋体" w:hint="eastAsia"/>
        </w:rPr>
        <w:t>（二）熟悉流行病对人类社会意识形态的影响</w:t>
      </w:r>
    </w:p>
    <w:p w:rsidR="004E7B4A" w:rsidRDefault="004E7B4A" w:rsidP="004E7B4A">
      <w:pPr>
        <w:ind w:firstLineChars="150" w:firstLine="315"/>
        <w:rPr>
          <w:rFonts w:ascii="宋体" w:hAnsi="宋体"/>
        </w:rPr>
      </w:pPr>
      <w:r>
        <w:rPr>
          <w:rFonts w:ascii="宋体" w:hAnsi="宋体" w:hint="eastAsia"/>
        </w:rPr>
        <w:t>（三）掌握流行病与阶级斗争之间的关系</w:t>
      </w:r>
    </w:p>
    <w:p w:rsidR="004E7B4A" w:rsidRDefault="004E7B4A" w:rsidP="004E7B4A">
      <w:pPr>
        <w:rPr>
          <w:rFonts w:ascii="宋体" w:hAnsi="宋体"/>
        </w:rPr>
      </w:pPr>
      <w:r>
        <w:rPr>
          <w:rFonts w:eastAsia="黑体" w:hint="eastAsia"/>
        </w:rPr>
        <w:t xml:space="preserve">    </w:t>
      </w:r>
      <w:r>
        <w:rPr>
          <w:rFonts w:eastAsia="黑体" w:hint="eastAsia"/>
        </w:rPr>
        <w:t>二、教学内容</w:t>
      </w:r>
      <w:r>
        <w:rPr>
          <w:rFonts w:ascii="宋体" w:hAnsi="宋体" w:hint="eastAsia"/>
        </w:rPr>
        <w:t xml:space="preserve"> </w:t>
      </w:r>
    </w:p>
    <w:p w:rsidR="004E7B4A" w:rsidRDefault="004E7B4A" w:rsidP="004E7B4A">
      <w:pPr>
        <w:ind w:firstLineChars="150" w:firstLine="315"/>
        <w:rPr>
          <w:rFonts w:ascii="宋体" w:hAnsi="宋体"/>
        </w:rPr>
      </w:pPr>
      <w:r>
        <w:rPr>
          <w:rFonts w:ascii="宋体" w:hAnsi="宋体" w:hint="eastAsia"/>
        </w:rPr>
        <w:t>（一）人类防疫体制的建立</w:t>
      </w:r>
    </w:p>
    <w:p w:rsidR="004E7B4A" w:rsidRDefault="004E7B4A" w:rsidP="004E7B4A">
      <w:pPr>
        <w:ind w:firstLineChars="150" w:firstLine="315"/>
        <w:rPr>
          <w:rFonts w:ascii="宋体" w:hAnsi="宋体"/>
        </w:rPr>
      </w:pPr>
      <w:r>
        <w:rPr>
          <w:rFonts w:ascii="宋体" w:hAnsi="宋体" w:hint="eastAsia"/>
        </w:rPr>
        <w:t>（二）流行病与阶级矛盾</w:t>
      </w:r>
    </w:p>
    <w:p w:rsidR="004E7B4A" w:rsidRDefault="004E7B4A" w:rsidP="004E7B4A">
      <w:pPr>
        <w:rPr>
          <w:rFonts w:ascii="宋体" w:hAnsi="宋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lastRenderedPageBreak/>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Default="004E7B4A" w:rsidP="004E7B4A">
      <w:pPr>
        <w:rPr>
          <w:rFonts w:ascii="宋体" w:hAnsi="宋体"/>
        </w:rPr>
      </w:pPr>
    </w:p>
    <w:p w:rsidR="004E7B4A" w:rsidRDefault="004E7B4A" w:rsidP="004E7B4A">
      <w:pPr>
        <w:rPr>
          <w:rFonts w:ascii="宋体" w:hAnsi="宋体"/>
        </w:rPr>
      </w:pPr>
    </w:p>
    <w:p w:rsidR="004E7B4A" w:rsidRPr="004D75DF" w:rsidRDefault="004E7B4A" w:rsidP="004E7B4A">
      <w:pPr>
        <w:numPr>
          <w:ilvl w:val="0"/>
          <w:numId w:val="1"/>
        </w:numPr>
        <w:tabs>
          <w:tab w:val="left" w:pos="750"/>
        </w:tabs>
        <w:spacing w:line="360" w:lineRule="auto"/>
        <w:jc w:val="center"/>
        <w:rPr>
          <w:rFonts w:ascii="黑体" w:eastAsia="黑体" w:hAnsi="黑体"/>
          <w:sz w:val="28"/>
          <w:szCs w:val="28"/>
        </w:rPr>
      </w:pPr>
      <w:r w:rsidRPr="004D75DF">
        <w:rPr>
          <w:rFonts w:ascii="黑体" w:eastAsia="黑体" w:hAnsi="黑体" w:hint="eastAsia"/>
          <w:sz w:val="28"/>
          <w:szCs w:val="28"/>
        </w:rPr>
        <w:t xml:space="preserve">鼠疫对人类历史的冲击 </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人类历史上的鼠疫</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（一）理解鼠疫对人类社会的影响</w:t>
      </w:r>
    </w:p>
    <w:p w:rsidR="004E7B4A" w:rsidRDefault="004E7B4A" w:rsidP="004E7B4A">
      <w:pPr>
        <w:ind w:firstLineChars="150" w:firstLine="315"/>
        <w:rPr>
          <w:rFonts w:ascii="宋体" w:hAnsi="宋体"/>
        </w:rPr>
      </w:pPr>
      <w:r>
        <w:rPr>
          <w:rFonts w:ascii="宋体" w:hAnsi="宋体" w:hint="eastAsia"/>
        </w:rPr>
        <w:t>（二）熟悉鼠疫与人类公共防疫政策的创立</w:t>
      </w:r>
    </w:p>
    <w:p w:rsidR="004E7B4A" w:rsidRDefault="004E7B4A" w:rsidP="004E7B4A">
      <w:pPr>
        <w:ind w:firstLineChars="150" w:firstLine="315"/>
        <w:rPr>
          <w:rFonts w:ascii="宋体" w:hAnsi="宋体"/>
        </w:rPr>
      </w:pPr>
      <w:r>
        <w:rPr>
          <w:rFonts w:ascii="宋体" w:hAnsi="宋体" w:hint="eastAsia"/>
        </w:rPr>
        <w:t>（三）掌握鼠疫对人类历史发展的双面效应</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（一）鼠疫在历史上的三次大传播</w:t>
      </w:r>
    </w:p>
    <w:p w:rsidR="004E7B4A" w:rsidRDefault="004E7B4A" w:rsidP="004E7B4A">
      <w:pPr>
        <w:ind w:firstLineChars="150" w:firstLine="315"/>
        <w:rPr>
          <w:rFonts w:ascii="宋体" w:hAnsi="宋体"/>
        </w:rPr>
      </w:pPr>
      <w:r>
        <w:rPr>
          <w:rFonts w:ascii="宋体" w:hAnsi="宋体" w:hint="eastAsia"/>
        </w:rPr>
        <w:t>（二）人类社会对于预防鼠疫所采取的应对措施</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人文视角下的鼠疫</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（一）理解鼠疫对人类精神世界的影响</w:t>
      </w:r>
    </w:p>
    <w:p w:rsidR="004E7B4A" w:rsidRDefault="004E7B4A" w:rsidP="004E7B4A">
      <w:pPr>
        <w:ind w:firstLineChars="150" w:firstLine="315"/>
        <w:rPr>
          <w:rFonts w:ascii="宋体" w:hAnsi="宋体"/>
        </w:rPr>
      </w:pPr>
      <w:r>
        <w:rPr>
          <w:rFonts w:ascii="宋体" w:hAnsi="宋体" w:hint="eastAsia"/>
        </w:rPr>
        <w:t>（二）熟悉鼠疫与文学</w:t>
      </w:r>
    </w:p>
    <w:p w:rsidR="004E7B4A" w:rsidRDefault="004E7B4A" w:rsidP="004E7B4A">
      <w:pPr>
        <w:ind w:firstLineChars="150" w:firstLine="315"/>
        <w:rPr>
          <w:rFonts w:ascii="宋体" w:hAnsi="宋体"/>
        </w:rPr>
      </w:pPr>
      <w:r>
        <w:rPr>
          <w:rFonts w:ascii="宋体" w:hAnsi="宋体" w:hint="eastAsia"/>
        </w:rPr>
        <w:t>（三）掌握鼠疫与阶级关系</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（一）文学中的鼠疫隐喻</w:t>
      </w:r>
    </w:p>
    <w:p w:rsidR="004E7B4A" w:rsidRDefault="004E7B4A" w:rsidP="004E7B4A">
      <w:pPr>
        <w:ind w:firstLineChars="150" w:firstLine="315"/>
        <w:rPr>
          <w:rFonts w:ascii="宋体" w:hAnsi="宋体"/>
        </w:rPr>
      </w:pPr>
      <w:r>
        <w:rPr>
          <w:rFonts w:ascii="宋体" w:hAnsi="宋体" w:hint="eastAsia"/>
        </w:rPr>
        <w:t>（二）鼠疫与生态</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150" w:firstLine="315"/>
        <w:rPr>
          <w:rFonts w:ascii="宋体" w:hAnsi="宋体"/>
        </w:rPr>
      </w:pPr>
      <w:r>
        <w:rPr>
          <w:rFonts w:ascii="宋体" w:hAnsi="宋体" w:hint="eastAsia"/>
        </w:rPr>
        <w:t>课堂讲授+</w:t>
      </w:r>
      <w:r>
        <w:rPr>
          <w:rFonts w:hint="eastAsia"/>
        </w:rPr>
        <w:t>ppt</w:t>
      </w:r>
      <w:r>
        <w:rPr>
          <w:rFonts w:ascii="宋体" w:hAnsi="宋体" w:hint="eastAsia"/>
        </w:rPr>
        <w:t>演示</w:t>
      </w:r>
    </w:p>
    <w:p w:rsidR="004E7B4A" w:rsidRDefault="004E7B4A" w:rsidP="004E7B4A">
      <w:pPr>
        <w:rPr>
          <w:rFonts w:ascii="宋体" w:hAnsi="宋体"/>
        </w:rPr>
      </w:pPr>
    </w:p>
    <w:p w:rsidR="004E7B4A" w:rsidRDefault="004E7B4A" w:rsidP="004E7B4A">
      <w:pPr>
        <w:rPr>
          <w:rFonts w:ascii="宋体" w:hAnsi="宋体"/>
        </w:rPr>
      </w:pPr>
    </w:p>
    <w:p w:rsidR="004E7B4A" w:rsidRPr="004D75DF" w:rsidRDefault="004E7B4A" w:rsidP="004E7B4A">
      <w:pPr>
        <w:numPr>
          <w:ilvl w:val="0"/>
          <w:numId w:val="1"/>
        </w:numPr>
        <w:tabs>
          <w:tab w:val="left" w:pos="750"/>
        </w:tabs>
        <w:spacing w:line="360" w:lineRule="auto"/>
        <w:jc w:val="center"/>
        <w:rPr>
          <w:rFonts w:ascii="黑体" w:eastAsia="黑体" w:hAnsi="黑体"/>
          <w:sz w:val="28"/>
          <w:szCs w:val="28"/>
        </w:rPr>
      </w:pPr>
      <w:r w:rsidRPr="004D75DF">
        <w:rPr>
          <w:rFonts w:ascii="黑体" w:eastAsia="黑体" w:hAnsi="黑体" w:hint="eastAsia"/>
          <w:sz w:val="28"/>
          <w:szCs w:val="28"/>
        </w:rPr>
        <w:t>天花与近代中国</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天花概述</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（一）理解天花的历史影响</w:t>
      </w:r>
    </w:p>
    <w:p w:rsidR="004E7B4A" w:rsidRDefault="004E7B4A" w:rsidP="004E7B4A">
      <w:pPr>
        <w:ind w:firstLineChars="150" w:firstLine="315"/>
        <w:rPr>
          <w:rFonts w:ascii="宋体" w:hAnsi="宋体"/>
        </w:rPr>
      </w:pPr>
      <w:r>
        <w:rPr>
          <w:rFonts w:ascii="宋体" w:hAnsi="宋体" w:hint="eastAsia"/>
        </w:rPr>
        <w:t>（二）熟悉人痘防疫的特点与缺陷</w:t>
      </w:r>
    </w:p>
    <w:p w:rsidR="004E7B4A" w:rsidRDefault="004E7B4A" w:rsidP="004E7B4A">
      <w:pPr>
        <w:ind w:firstLineChars="150" w:firstLine="315"/>
        <w:rPr>
          <w:rFonts w:ascii="宋体" w:hAnsi="宋体"/>
        </w:rPr>
      </w:pPr>
      <w:r>
        <w:rPr>
          <w:rFonts w:ascii="宋体" w:hAnsi="宋体" w:hint="eastAsia"/>
        </w:rPr>
        <w:t>（三）掌握牛痘防疫的产生与各国的反应</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（一）天花对社会的影响</w:t>
      </w:r>
    </w:p>
    <w:p w:rsidR="004E7B4A" w:rsidRDefault="004E7B4A" w:rsidP="004E7B4A">
      <w:pPr>
        <w:ind w:firstLineChars="150" w:firstLine="315"/>
        <w:rPr>
          <w:rFonts w:ascii="宋体" w:hAnsi="宋体"/>
        </w:rPr>
      </w:pPr>
      <w:r>
        <w:rPr>
          <w:rFonts w:ascii="宋体" w:hAnsi="宋体" w:hint="eastAsia"/>
        </w:rPr>
        <w:t>（二）牛痘防疫的产生与发展</w:t>
      </w:r>
    </w:p>
    <w:p w:rsidR="004E7B4A" w:rsidRDefault="004E7B4A" w:rsidP="004E7B4A">
      <w:pPr>
        <w:rPr>
          <w:rFonts w:eastAsia="黑体"/>
        </w:rPr>
      </w:pPr>
      <w:r>
        <w:rPr>
          <w:rFonts w:eastAsia="黑体" w:hint="eastAsia"/>
        </w:rPr>
        <w:lastRenderedPageBreak/>
        <w:t xml:space="preserve">    </w:t>
      </w:r>
      <w:r>
        <w:rPr>
          <w:rFonts w:eastAsia="黑体" w:hint="eastAsia"/>
        </w:rPr>
        <w:t>三、教学学时安排</w:t>
      </w:r>
    </w:p>
    <w:p w:rsidR="004E7B4A" w:rsidRDefault="004E7B4A" w:rsidP="004E7B4A">
      <w:pPr>
        <w:ind w:firstLineChars="200" w:firstLine="420"/>
        <w:rPr>
          <w:rFonts w:eastAsia="黑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天花防疫与民族意识的觉醒</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（一）理解天花在中国的历史影响</w:t>
      </w:r>
    </w:p>
    <w:p w:rsidR="004E7B4A" w:rsidRDefault="004E7B4A" w:rsidP="004E7B4A">
      <w:pPr>
        <w:ind w:firstLineChars="150" w:firstLine="315"/>
        <w:rPr>
          <w:rFonts w:ascii="宋体" w:hAnsi="宋体"/>
        </w:rPr>
      </w:pPr>
      <w:r>
        <w:rPr>
          <w:rFonts w:ascii="宋体" w:hAnsi="宋体" w:hint="eastAsia"/>
        </w:rPr>
        <w:t>（二）熟悉天花防疫在近代中国产生与发展</w:t>
      </w:r>
    </w:p>
    <w:p w:rsidR="004E7B4A" w:rsidRDefault="004E7B4A" w:rsidP="004E7B4A">
      <w:pPr>
        <w:ind w:firstLineChars="150" w:firstLine="315"/>
        <w:rPr>
          <w:rFonts w:ascii="宋体" w:hAnsi="宋体"/>
        </w:rPr>
      </w:pPr>
      <w:r>
        <w:rPr>
          <w:rFonts w:ascii="宋体" w:hAnsi="宋体" w:hint="eastAsia"/>
        </w:rPr>
        <w:t>（三）掌握牛痘接种的本地化进程</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（一）牛痘术进入中国的路径</w:t>
      </w:r>
    </w:p>
    <w:p w:rsidR="004E7B4A" w:rsidRDefault="004E7B4A" w:rsidP="004E7B4A">
      <w:pPr>
        <w:ind w:firstLineChars="150" w:firstLine="315"/>
        <w:rPr>
          <w:rFonts w:ascii="宋体" w:hAnsi="宋体"/>
        </w:rPr>
      </w:pPr>
      <w:r>
        <w:rPr>
          <w:rFonts w:ascii="宋体" w:hAnsi="宋体" w:hint="eastAsia"/>
        </w:rPr>
        <w:t>（二）近代天津的天花防疫</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eastAsia="黑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Default="004E7B4A" w:rsidP="004E7B4A">
      <w:pPr>
        <w:rPr>
          <w:rFonts w:ascii="宋体" w:hAnsi="宋体"/>
        </w:rPr>
      </w:pPr>
    </w:p>
    <w:p w:rsidR="004E7B4A" w:rsidRDefault="004E7B4A" w:rsidP="004E7B4A">
      <w:pPr>
        <w:rPr>
          <w:rFonts w:ascii="宋体" w:hAnsi="宋体"/>
        </w:rPr>
      </w:pPr>
    </w:p>
    <w:p w:rsidR="004E7B4A" w:rsidRDefault="004E7B4A" w:rsidP="004E7B4A">
      <w:pPr>
        <w:numPr>
          <w:ilvl w:val="0"/>
          <w:numId w:val="1"/>
        </w:numPr>
        <w:tabs>
          <w:tab w:val="left" w:pos="750"/>
        </w:tabs>
        <w:spacing w:line="360" w:lineRule="auto"/>
        <w:jc w:val="center"/>
        <w:rPr>
          <w:rFonts w:ascii="黑体" w:eastAsia="黑体" w:hAnsi="黑体"/>
          <w:sz w:val="30"/>
          <w:szCs w:val="30"/>
        </w:rPr>
      </w:pPr>
      <w:r w:rsidRPr="004D75DF">
        <w:rPr>
          <w:rFonts w:ascii="黑体" w:eastAsia="黑体" w:hAnsi="黑体" w:hint="eastAsia"/>
          <w:sz w:val="28"/>
          <w:szCs w:val="28"/>
        </w:rPr>
        <w:t xml:space="preserve">流行病术语的文化渊源 </w:t>
      </w:r>
      <w:r>
        <w:rPr>
          <w:rFonts w:ascii="黑体" w:eastAsia="黑体" w:hAnsi="黑体" w:hint="eastAsia"/>
          <w:sz w:val="30"/>
          <w:szCs w:val="30"/>
        </w:rPr>
        <w:t xml:space="preserve"> </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流行病与英语语言</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（一）理解常见流行病与英语语言的互动关系</w:t>
      </w:r>
    </w:p>
    <w:p w:rsidR="004E7B4A" w:rsidRDefault="004E7B4A" w:rsidP="004E7B4A">
      <w:pPr>
        <w:ind w:firstLineChars="150" w:firstLine="315"/>
        <w:rPr>
          <w:rFonts w:ascii="宋体" w:hAnsi="宋体"/>
        </w:rPr>
      </w:pPr>
      <w:r>
        <w:rPr>
          <w:rFonts w:ascii="宋体" w:hAnsi="宋体" w:hint="eastAsia"/>
        </w:rPr>
        <w:t>（二）熟悉常见流行病的医学英语术语表达（1）</w:t>
      </w:r>
    </w:p>
    <w:p w:rsidR="004E7B4A" w:rsidRDefault="004E7B4A" w:rsidP="004E7B4A">
      <w:pPr>
        <w:ind w:firstLineChars="150" w:firstLine="315"/>
        <w:rPr>
          <w:rFonts w:ascii="宋体" w:hAnsi="宋体"/>
        </w:rPr>
      </w:pPr>
      <w:r>
        <w:rPr>
          <w:rFonts w:ascii="宋体" w:hAnsi="宋体" w:hint="eastAsia"/>
        </w:rPr>
        <w:t>（三）掌握常见流行病的医学英语术语的文化渊源（1）</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pPr>
      <w:r>
        <w:rPr>
          <w:rFonts w:ascii="宋体" w:hAnsi="宋体" w:hint="eastAsia"/>
        </w:rPr>
        <w:t>（一）常见流行病的医学英语术语表达，如天花</w:t>
      </w:r>
      <w:r>
        <w:t>smallpox</w:t>
      </w:r>
      <w:r>
        <w:rPr>
          <w:rFonts w:ascii="宋体" w:hAnsi="宋体" w:hint="eastAsia"/>
        </w:rPr>
        <w:t>，鼠疫</w:t>
      </w:r>
      <w:r>
        <w:rPr>
          <w:rFonts w:hint="eastAsia"/>
        </w:rPr>
        <w:t>plague</w:t>
      </w:r>
      <w:r>
        <w:rPr>
          <w:rFonts w:ascii="宋体" w:hAnsi="宋体" w:hint="eastAsia"/>
        </w:rPr>
        <w:t>，西班牙流感</w:t>
      </w:r>
      <w:r>
        <w:rPr>
          <w:rFonts w:hint="eastAsia"/>
        </w:rPr>
        <w:t>Spanish influenza</w:t>
      </w:r>
    </w:p>
    <w:p w:rsidR="004E7B4A" w:rsidRDefault="004E7B4A" w:rsidP="004E7B4A">
      <w:pPr>
        <w:ind w:firstLineChars="150" w:firstLine="315"/>
      </w:pPr>
      <w:r>
        <w:rPr>
          <w:rFonts w:ascii="宋体" w:hAnsi="宋体" w:hint="eastAsia"/>
        </w:rPr>
        <w:t>（二）流行病的医学英语术语的词源由来，如</w:t>
      </w:r>
      <w:r>
        <w:t>poliomyelitis:poli/o-=grey</w:t>
      </w:r>
    </w:p>
    <w:p w:rsidR="004E7B4A" w:rsidRDefault="004E7B4A" w:rsidP="004E7B4A">
      <w:pPr>
        <w:ind w:firstLineChars="150" w:firstLine="315"/>
        <w:rPr>
          <w:rFonts w:ascii="宋体" w:hAnsi="宋体"/>
        </w:rPr>
      </w:pPr>
      <w:r>
        <w:rPr>
          <w:rFonts w:ascii="宋体" w:hAnsi="宋体" w:hint="eastAsia"/>
        </w:rPr>
        <w:t>（三）流行病的医学英语术语的文化渊源，如隔离</w:t>
      </w:r>
      <w:r>
        <w:rPr>
          <w:rFonts w:hint="eastAsia"/>
        </w:rPr>
        <w:t>quarantine</w:t>
      </w:r>
      <w:r>
        <w:rPr>
          <w:rFonts w:ascii="宋体" w:hAnsi="宋体" w:hint="eastAsia"/>
        </w:rPr>
        <w:t>的由来</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2学时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流行病与英语词源</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（一）理解常见流行病的医学英语术语的词源由来</w:t>
      </w:r>
    </w:p>
    <w:p w:rsidR="004E7B4A" w:rsidRDefault="004E7B4A" w:rsidP="004E7B4A">
      <w:pPr>
        <w:ind w:firstLineChars="150" w:firstLine="315"/>
        <w:rPr>
          <w:rFonts w:ascii="宋体" w:hAnsi="宋体"/>
        </w:rPr>
      </w:pPr>
      <w:r>
        <w:rPr>
          <w:rFonts w:ascii="宋体" w:hAnsi="宋体" w:hint="eastAsia"/>
        </w:rPr>
        <w:t>（二）</w:t>
      </w:r>
      <w:bookmarkStart w:id="1" w:name="OLE_LINK1"/>
      <w:r>
        <w:rPr>
          <w:rFonts w:ascii="宋体" w:hAnsi="宋体" w:hint="eastAsia"/>
        </w:rPr>
        <w:t>熟悉常见流行病的医学英语术语</w:t>
      </w:r>
      <w:bookmarkEnd w:id="1"/>
      <w:r>
        <w:rPr>
          <w:rFonts w:ascii="宋体" w:hAnsi="宋体" w:hint="eastAsia"/>
        </w:rPr>
        <w:t>表达（2）</w:t>
      </w:r>
    </w:p>
    <w:p w:rsidR="004E7B4A" w:rsidRDefault="004E7B4A" w:rsidP="004E7B4A">
      <w:pPr>
        <w:ind w:firstLineChars="150" w:firstLine="315"/>
        <w:rPr>
          <w:rFonts w:ascii="宋体" w:hAnsi="宋体"/>
        </w:rPr>
      </w:pPr>
      <w:r>
        <w:rPr>
          <w:rFonts w:ascii="宋体" w:hAnsi="宋体" w:hint="eastAsia"/>
        </w:rPr>
        <w:t>（三）掌握常见流行病的医学英语术语的文化渊源（2）</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pPr>
      <w:r>
        <w:rPr>
          <w:rFonts w:ascii="宋体" w:hAnsi="宋体" w:hint="eastAsia"/>
        </w:rPr>
        <w:t>（一）常见流行病的医学英语术语表达，如</w:t>
      </w:r>
      <w:r>
        <w:rPr>
          <w:rFonts w:hint="eastAsia"/>
        </w:rPr>
        <w:t>脊髓灰质炎</w:t>
      </w:r>
      <w:r>
        <w:rPr>
          <w:rFonts w:hint="eastAsia"/>
        </w:rPr>
        <w:t>poliomyelitis</w:t>
      </w:r>
      <w:r>
        <w:rPr>
          <w:rFonts w:hint="eastAsia"/>
        </w:rPr>
        <w:t>，</w:t>
      </w:r>
      <w:bookmarkStart w:id="2" w:name="OLE_LINK2"/>
      <w:r>
        <w:rPr>
          <w:rFonts w:hint="eastAsia"/>
        </w:rPr>
        <w:t>埃博拉</w:t>
      </w:r>
      <w:bookmarkEnd w:id="2"/>
      <w:r>
        <w:rPr>
          <w:rFonts w:hint="eastAsia"/>
        </w:rPr>
        <w:t>病毒</w:t>
      </w:r>
      <w:r>
        <w:rPr>
          <w:rFonts w:hint="eastAsia"/>
        </w:rPr>
        <w:t>Ebola</w:t>
      </w:r>
      <w:r>
        <w:rPr>
          <w:rFonts w:hint="eastAsia"/>
        </w:rPr>
        <w:t>等</w:t>
      </w:r>
    </w:p>
    <w:p w:rsidR="004E7B4A" w:rsidRDefault="004E7B4A" w:rsidP="004E7B4A">
      <w:pPr>
        <w:ind w:firstLineChars="150" w:firstLine="315"/>
      </w:pPr>
      <w:r>
        <w:rPr>
          <w:rFonts w:ascii="宋体" w:hAnsi="宋体" w:hint="eastAsia"/>
        </w:rPr>
        <w:t>（二）流行病的医学英语术语的词源由来，如</w:t>
      </w:r>
      <w:r>
        <w:t>matter+ myel/o-=spinal cord+itis-=inflammation</w:t>
      </w:r>
    </w:p>
    <w:p w:rsidR="004E7B4A" w:rsidRDefault="004E7B4A" w:rsidP="004E7B4A">
      <w:pPr>
        <w:ind w:firstLineChars="150" w:firstLine="315"/>
        <w:rPr>
          <w:rFonts w:ascii="宋体" w:hAnsi="宋体"/>
        </w:rPr>
      </w:pPr>
      <w:r>
        <w:rPr>
          <w:rFonts w:ascii="宋体" w:hAnsi="宋体" w:hint="eastAsia"/>
        </w:rPr>
        <w:t>（三）流行病的医学英语术语的文化渊源，如黄热病</w:t>
      </w:r>
      <w:r>
        <w:rPr>
          <w:rFonts w:hint="eastAsia"/>
        </w:rPr>
        <w:t>yellow fever</w:t>
      </w:r>
      <w:r>
        <w:rPr>
          <w:rFonts w:ascii="宋体" w:hAnsi="宋体" w:hint="eastAsia"/>
        </w:rPr>
        <w:t>的由来</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lastRenderedPageBreak/>
        <w:t>2学时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w:t>
      </w:r>
      <w:r>
        <w:t>t</w:t>
      </w:r>
      <w:r>
        <w:rPr>
          <w:rFonts w:ascii="宋体" w:hAnsi="宋体" w:hint="eastAsia"/>
        </w:rPr>
        <w:t>演示</w:t>
      </w:r>
    </w:p>
    <w:p w:rsidR="004E7B4A" w:rsidRDefault="004E7B4A" w:rsidP="004E7B4A">
      <w:pPr>
        <w:rPr>
          <w:rFonts w:ascii="宋体" w:hAnsi="宋体"/>
        </w:rPr>
      </w:pPr>
    </w:p>
    <w:p w:rsidR="004E7B4A" w:rsidRPr="004D75DF" w:rsidRDefault="004E7B4A" w:rsidP="004E7B4A">
      <w:pPr>
        <w:spacing w:line="360" w:lineRule="auto"/>
        <w:ind w:left="750"/>
        <w:jc w:val="center"/>
        <w:rPr>
          <w:rFonts w:ascii="黑体" w:eastAsia="黑体" w:hAnsi="黑体"/>
          <w:sz w:val="28"/>
          <w:szCs w:val="28"/>
        </w:rPr>
      </w:pPr>
      <w:r w:rsidRPr="004D75DF">
        <w:rPr>
          <w:rFonts w:ascii="黑体" w:eastAsia="黑体" w:hAnsi="黑体" w:hint="eastAsia"/>
          <w:sz w:val="28"/>
          <w:szCs w:val="28"/>
        </w:rPr>
        <w:t>第五章 流行病与绘画艺术</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流行病对绘画艺术形式的冲击</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（一）理解绘画艺术同流行病的互动关系</w:t>
      </w:r>
    </w:p>
    <w:p w:rsidR="004E7B4A" w:rsidRDefault="004E7B4A" w:rsidP="004E7B4A">
      <w:pPr>
        <w:ind w:firstLineChars="150" w:firstLine="315"/>
        <w:rPr>
          <w:rFonts w:ascii="宋体" w:hAnsi="宋体"/>
        </w:rPr>
      </w:pPr>
      <w:r>
        <w:rPr>
          <w:rFonts w:ascii="宋体" w:hAnsi="宋体" w:hint="eastAsia"/>
        </w:rPr>
        <w:t>（二）熟悉流行病与社会审美趋势和时尚趋势的关系</w:t>
      </w:r>
    </w:p>
    <w:p w:rsidR="004E7B4A" w:rsidRDefault="004E7B4A" w:rsidP="004E7B4A">
      <w:pPr>
        <w:ind w:firstLineChars="150" w:firstLine="315"/>
        <w:rPr>
          <w:rFonts w:ascii="宋体" w:hAnsi="宋体"/>
        </w:rPr>
      </w:pPr>
      <w:r>
        <w:rPr>
          <w:rFonts w:ascii="宋体" w:hAnsi="宋体" w:hint="eastAsia"/>
        </w:rPr>
        <w:t>（三）掌握流行病与绘画艺术流派的关系</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eastAsia="黑体" w:hint="eastAsia"/>
        </w:rPr>
        <w:t>（</w:t>
      </w:r>
      <w:r>
        <w:rPr>
          <w:rFonts w:ascii="宋体" w:hAnsi="宋体" w:hint="eastAsia"/>
        </w:rPr>
        <w:t>一）人类从艺术角度对流行病的表达</w:t>
      </w:r>
    </w:p>
    <w:p w:rsidR="004E7B4A" w:rsidRDefault="004E7B4A" w:rsidP="004E7B4A">
      <w:pPr>
        <w:ind w:firstLineChars="150" w:firstLine="315"/>
        <w:rPr>
          <w:rFonts w:ascii="宋体" w:hAnsi="宋体"/>
        </w:rPr>
      </w:pPr>
      <w:r>
        <w:rPr>
          <w:rFonts w:ascii="宋体" w:hAnsi="宋体" w:hint="eastAsia"/>
        </w:rPr>
        <w:t>（二）画派、时尚与大众审美心理</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rPr>
          <w:rFonts w:hint="eastAsia"/>
        </w:rPr>
        <w:t>ppt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名画中的流行病表达</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（一）理解绘画艺术对影响人类的流行病的表达</w:t>
      </w:r>
    </w:p>
    <w:p w:rsidR="004E7B4A" w:rsidRDefault="004E7B4A" w:rsidP="004E7B4A">
      <w:pPr>
        <w:ind w:firstLineChars="150" w:firstLine="315"/>
        <w:rPr>
          <w:rFonts w:ascii="宋体" w:hAnsi="宋体"/>
        </w:rPr>
      </w:pPr>
      <w:r>
        <w:rPr>
          <w:rFonts w:ascii="宋体" w:hAnsi="宋体" w:hint="eastAsia"/>
        </w:rPr>
        <w:t>（二）熟悉学生从历史背景、病症、艺术等多角度鉴赏美术作品</w:t>
      </w:r>
    </w:p>
    <w:p w:rsidR="004E7B4A" w:rsidRDefault="004E7B4A" w:rsidP="004E7B4A">
      <w:pPr>
        <w:ind w:firstLineChars="150" w:firstLine="315"/>
        <w:rPr>
          <w:rFonts w:ascii="宋体" w:hAnsi="宋体"/>
        </w:rPr>
      </w:pPr>
      <w:r>
        <w:rPr>
          <w:rFonts w:ascii="宋体" w:hAnsi="宋体" w:hint="eastAsia"/>
        </w:rPr>
        <w:t>（三）掌握流行病与绘画艺术流派的关系</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eastAsia="黑体" w:hint="eastAsia"/>
        </w:rPr>
        <w:t>（</w:t>
      </w:r>
      <w:r>
        <w:rPr>
          <w:rFonts w:ascii="宋体" w:hAnsi="宋体" w:hint="eastAsia"/>
        </w:rPr>
        <w:t>一）名画中的流行病</w:t>
      </w:r>
    </w:p>
    <w:p w:rsidR="004E7B4A" w:rsidRDefault="004E7B4A" w:rsidP="004E7B4A">
      <w:pPr>
        <w:ind w:firstLineChars="150" w:firstLine="315"/>
        <w:rPr>
          <w:rFonts w:ascii="宋体" w:hAnsi="宋体"/>
        </w:rPr>
      </w:pPr>
      <w:r>
        <w:rPr>
          <w:rFonts w:ascii="宋体" w:hAnsi="宋体" w:hint="eastAsia"/>
        </w:rPr>
        <w:t>（二）艺术创作对人类流行病的回应</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t xml:space="preserve">   </w:t>
      </w:r>
      <w:r>
        <w:rPr>
          <w:rFonts w:eastAsia="黑体" w:hint="eastAsia"/>
        </w:rPr>
        <w:t>四、教学方法</w:t>
      </w:r>
    </w:p>
    <w:p w:rsidR="004E7B4A" w:rsidRDefault="004E7B4A" w:rsidP="004E7B4A">
      <w:pPr>
        <w:ind w:firstLineChars="150" w:firstLine="315"/>
        <w:rPr>
          <w:rFonts w:ascii="宋体" w:hAnsi="宋体"/>
        </w:rPr>
      </w:pPr>
      <w:r>
        <w:rPr>
          <w:rFonts w:ascii="宋体" w:hAnsi="宋体" w:hint="eastAsia"/>
        </w:rPr>
        <w:t>课堂讲授+</w:t>
      </w:r>
      <w:r>
        <w:rPr>
          <w:rFonts w:hint="eastAsia"/>
        </w:rPr>
        <w:t>ppt</w:t>
      </w:r>
      <w:r>
        <w:rPr>
          <w:rFonts w:ascii="宋体" w:hAnsi="宋体" w:hint="eastAsia"/>
        </w:rPr>
        <w:t>演示</w:t>
      </w:r>
    </w:p>
    <w:p w:rsidR="004E7B4A" w:rsidRDefault="004E7B4A" w:rsidP="004E7B4A">
      <w:pPr>
        <w:spacing w:line="360" w:lineRule="auto"/>
        <w:ind w:left="750"/>
        <w:jc w:val="center"/>
        <w:rPr>
          <w:rFonts w:ascii="黑体" w:eastAsia="黑体" w:hAnsi="黑体"/>
          <w:sz w:val="30"/>
          <w:szCs w:val="30"/>
        </w:rPr>
      </w:pPr>
      <w:r>
        <w:rPr>
          <w:rFonts w:ascii="黑体" w:eastAsia="黑体" w:hAnsi="黑体" w:hint="eastAsia"/>
          <w:sz w:val="30"/>
          <w:szCs w:val="30"/>
        </w:rPr>
        <w:t xml:space="preserve">第六章  </w:t>
      </w:r>
      <w:r w:rsidRPr="004D75DF">
        <w:rPr>
          <w:rFonts w:ascii="黑体" w:eastAsia="黑体" w:hAnsi="黑体" w:hint="eastAsia"/>
          <w:sz w:val="28"/>
          <w:szCs w:val="28"/>
        </w:rPr>
        <w:t>流行病与卫生防疫政策的构建</w:t>
      </w:r>
    </w:p>
    <w:p w:rsidR="004E7B4A" w:rsidRDefault="004E7B4A" w:rsidP="004E7B4A">
      <w:pPr>
        <w:rPr>
          <w:rFonts w:eastAsia="黑体"/>
        </w:rPr>
      </w:pPr>
    </w:p>
    <w:p w:rsidR="004E7B4A" w:rsidRPr="004D75DF" w:rsidRDefault="004E7B4A" w:rsidP="004E7B4A">
      <w:pPr>
        <w:jc w:val="center"/>
        <w:rPr>
          <w:rFonts w:ascii="宋体" w:hAnsi="宋体"/>
          <w:sz w:val="24"/>
        </w:rPr>
      </w:pPr>
      <w:r w:rsidRPr="004D75DF">
        <w:rPr>
          <w:rFonts w:ascii="宋体" w:hAnsi="宋体" w:hint="eastAsia"/>
          <w:sz w:val="24"/>
        </w:rPr>
        <w:t>第一节 突发公共卫生事件法律制度</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（一）理解与流行病有关的突发公共卫生事件的涵义与分类</w:t>
      </w:r>
    </w:p>
    <w:p w:rsidR="004E7B4A" w:rsidRDefault="004E7B4A" w:rsidP="004E7B4A">
      <w:pPr>
        <w:ind w:firstLineChars="150" w:firstLine="315"/>
        <w:rPr>
          <w:rFonts w:ascii="宋体" w:hAnsi="宋体"/>
        </w:rPr>
      </w:pPr>
      <w:r>
        <w:rPr>
          <w:rFonts w:ascii="宋体" w:hAnsi="宋体" w:hint="eastAsia"/>
        </w:rPr>
        <w:t>（二）熟悉在突发公共卫生事件处理中的</w:t>
      </w:r>
      <w:r>
        <w:rPr>
          <w:rFonts w:hint="eastAsia"/>
        </w:rPr>
        <w:t>报告与应急处理预案</w:t>
      </w:r>
    </w:p>
    <w:p w:rsidR="004E7B4A" w:rsidRDefault="004E7B4A" w:rsidP="004E7B4A">
      <w:pPr>
        <w:ind w:firstLineChars="150" w:firstLine="315"/>
        <w:rPr>
          <w:rFonts w:ascii="宋体" w:hAnsi="宋体"/>
        </w:rPr>
      </w:pPr>
      <w:r>
        <w:rPr>
          <w:rFonts w:ascii="宋体" w:hAnsi="宋体" w:hint="eastAsia"/>
        </w:rPr>
        <w:t>（三）掌握突发公共卫生事件应急法律制度的构建对流行病预防的价值和意义</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（一）突发公共卫生事件的涵义与分类</w:t>
      </w:r>
    </w:p>
    <w:p w:rsidR="004E7B4A" w:rsidRDefault="004E7B4A" w:rsidP="004E7B4A">
      <w:pPr>
        <w:ind w:firstLineChars="150" w:firstLine="315"/>
        <w:rPr>
          <w:rFonts w:ascii="宋体" w:hAnsi="宋体"/>
        </w:rPr>
      </w:pPr>
      <w:r>
        <w:rPr>
          <w:rFonts w:ascii="宋体" w:hAnsi="宋体" w:hint="eastAsia"/>
        </w:rPr>
        <w:t>（二）突发公共卫生事件应急工作的方针与原则</w:t>
      </w:r>
    </w:p>
    <w:p w:rsidR="004E7B4A" w:rsidRDefault="004E7B4A" w:rsidP="004E7B4A">
      <w:pPr>
        <w:rPr>
          <w:rFonts w:eastAsia="黑体"/>
        </w:rPr>
      </w:pPr>
      <w:r>
        <w:rPr>
          <w:rFonts w:eastAsia="黑体" w:hint="eastAsia"/>
        </w:rPr>
        <w:t xml:space="preserve">    </w:t>
      </w:r>
      <w:r>
        <w:rPr>
          <w:rFonts w:eastAsia="黑体" w:hint="eastAsia"/>
        </w:rPr>
        <w:t>三、教学学时安排</w:t>
      </w:r>
    </w:p>
    <w:p w:rsidR="004E7B4A" w:rsidRDefault="004E7B4A" w:rsidP="004E7B4A">
      <w:pPr>
        <w:ind w:firstLineChars="200" w:firstLine="420"/>
        <w:rPr>
          <w:rFonts w:ascii="宋体" w:hAnsi="宋体"/>
        </w:rPr>
      </w:pPr>
      <w:r>
        <w:rPr>
          <w:rFonts w:ascii="宋体" w:hAnsi="宋体" w:hint="eastAsia"/>
        </w:rPr>
        <w:t>1学时</w:t>
      </w:r>
    </w:p>
    <w:p w:rsidR="004E7B4A" w:rsidRDefault="004E7B4A" w:rsidP="004E7B4A">
      <w:pPr>
        <w:rPr>
          <w:rFonts w:eastAsia="黑体"/>
        </w:rPr>
      </w:pPr>
      <w:r>
        <w:rPr>
          <w:rFonts w:eastAsia="黑体" w:hint="eastAsia"/>
        </w:rPr>
        <w:lastRenderedPageBreak/>
        <w:t xml:space="preserve">    </w:t>
      </w:r>
      <w:r>
        <w:rPr>
          <w:rFonts w:eastAsia="黑体" w:hint="eastAsia"/>
        </w:rPr>
        <w:t>四、教学方法</w:t>
      </w:r>
    </w:p>
    <w:p w:rsidR="004E7B4A" w:rsidRDefault="004E7B4A" w:rsidP="004E7B4A">
      <w:pPr>
        <w:ind w:firstLineChars="200" w:firstLine="420"/>
        <w:rPr>
          <w:rFonts w:ascii="宋体" w:hAnsi="宋体"/>
        </w:rPr>
      </w:pPr>
      <w:r>
        <w:rPr>
          <w:rFonts w:ascii="宋体" w:hAnsi="宋体" w:hint="eastAsia"/>
        </w:rPr>
        <w:t>课堂讲授+</w:t>
      </w:r>
      <w:r>
        <w:t>ppt</w:t>
      </w:r>
      <w:r>
        <w:rPr>
          <w:rFonts w:ascii="宋体" w:hAnsi="宋体" w:hint="eastAsia"/>
        </w:rPr>
        <w:t>演示</w:t>
      </w:r>
    </w:p>
    <w:p w:rsidR="004E7B4A" w:rsidRPr="004D75DF" w:rsidRDefault="004E7B4A" w:rsidP="004E7B4A">
      <w:pPr>
        <w:jc w:val="center"/>
        <w:rPr>
          <w:rFonts w:ascii="宋体" w:hAnsi="宋体"/>
          <w:sz w:val="24"/>
        </w:rPr>
      </w:pPr>
      <w:r w:rsidRPr="004D75DF">
        <w:rPr>
          <w:rFonts w:ascii="宋体" w:hAnsi="宋体" w:hint="eastAsia"/>
          <w:sz w:val="24"/>
        </w:rPr>
        <w:t>第二节 传染病防治法律制度</w:t>
      </w:r>
    </w:p>
    <w:p w:rsidR="004E7B4A" w:rsidRDefault="004E7B4A" w:rsidP="004E7B4A">
      <w:pPr>
        <w:rPr>
          <w:rFonts w:eastAsia="黑体"/>
        </w:rPr>
      </w:pPr>
      <w:r>
        <w:rPr>
          <w:rFonts w:eastAsia="黑体" w:hint="eastAsia"/>
        </w:rPr>
        <w:t xml:space="preserve">    </w:t>
      </w:r>
      <w:r>
        <w:rPr>
          <w:rFonts w:eastAsia="黑体" w:hint="eastAsia"/>
        </w:rPr>
        <w:t>一、教学目标</w:t>
      </w:r>
    </w:p>
    <w:p w:rsidR="004E7B4A" w:rsidRDefault="004E7B4A" w:rsidP="004E7B4A">
      <w:pPr>
        <w:ind w:firstLineChars="150" w:firstLine="315"/>
        <w:rPr>
          <w:rFonts w:ascii="宋体" w:hAnsi="宋体"/>
        </w:rPr>
      </w:pPr>
      <w:r>
        <w:rPr>
          <w:rFonts w:ascii="宋体" w:hAnsi="宋体" w:hint="eastAsia"/>
        </w:rPr>
        <w:t>（一）理解我国关于传染病的法定分类</w:t>
      </w:r>
    </w:p>
    <w:p w:rsidR="004E7B4A" w:rsidRDefault="004E7B4A" w:rsidP="004E7B4A">
      <w:pPr>
        <w:ind w:firstLineChars="150" w:firstLine="315"/>
        <w:rPr>
          <w:rFonts w:ascii="宋体" w:hAnsi="宋体"/>
        </w:rPr>
      </w:pPr>
      <w:r>
        <w:rPr>
          <w:rFonts w:ascii="宋体" w:hAnsi="宋体" w:hint="eastAsia"/>
        </w:rPr>
        <w:t>（二）熟悉我国的传染病预防与控制法律制度</w:t>
      </w:r>
    </w:p>
    <w:p w:rsidR="004E7B4A" w:rsidRDefault="004E7B4A" w:rsidP="004E7B4A">
      <w:pPr>
        <w:ind w:firstLineChars="150" w:firstLine="315"/>
        <w:rPr>
          <w:rFonts w:ascii="宋体" w:hAnsi="宋体"/>
        </w:rPr>
      </w:pPr>
      <w:r>
        <w:rPr>
          <w:rFonts w:ascii="宋体" w:hAnsi="宋体" w:hint="eastAsia"/>
        </w:rPr>
        <w:t>（三）掌握我国关于传染病报告的法律规定</w:t>
      </w:r>
    </w:p>
    <w:p w:rsidR="004E7B4A" w:rsidRDefault="004E7B4A" w:rsidP="004E7B4A">
      <w:pPr>
        <w:rPr>
          <w:rFonts w:eastAsia="黑体"/>
        </w:rPr>
      </w:pPr>
      <w:r>
        <w:rPr>
          <w:rFonts w:eastAsia="黑体" w:hint="eastAsia"/>
        </w:rPr>
        <w:t xml:space="preserve">    </w:t>
      </w:r>
      <w:r>
        <w:rPr>
          <w:rFonts w:eastAsia="黑体" w:hint="eastAsia"/>
        </w:rPr>
        <w:t>二、教学内容</w:t>
      </w:r>
      <w:r>
        <w:rPr>
          <w:rFonts w:eastAsia="黑体" w:hint="eastAsia"/>
        </w:rPr>
        <w:t xml:space="preserve"> </w:t>
      </w:r>
    </w:p>
    <w:p w:rsidR="004E7B4A" w:rsidRDefault="004E7B4A" w:rsidP="004E7B4A">
      <w:pPr>
        <w:ind w:firstLineChars="150" w:firstLine="315"/>
        <w:rPr>
          <w:rFonts w:ascii="宋体" w:hAnsi="宋体"/>
        </w:rPr>
      </w:pPr>
      <w:r>
        <w:rPr>
          <w:rFonts w:ascii="宋体" w:hAnsi="宋体" w:hint="eastAsia"/>
        </w:rPr>
        <w:t>（一）传染病的法定分类</w:t>
      </w:r>
    </w:p>
    <w:p w:rsidR="004E7B4A" w:rsidRDefault="004E7B4A" w:rsidP="004E7B4A">
      <w:pPr>
        <w:ind w:firstLineChars="150" w:firstLine="315"/>
        <w:rPr>
          <w:rFonts w:ascii="宋体" w:hAnsi="宋体"/>
        </w:rPr>
      </w:pPr>
      <w:r>
        <w:rPr>
          <w:rFonts w:ascii="宋体" w:hAnsi="宋体" w:hint="eastAsia"/>
        </w:rPr>
        <w:t>（二）传染病预防与控制法律制度</w:t>
      </w:r>
    </w:p>
    <w:p w:rsidR="004E7B4A" w:rsidRDefault="004E7B4A" w:rsidP="004E7B4A">
      <w:pPr>
        <w:rPr>
          <w:rFonts w:eastAsia="黑体"/>
          <w:color w:val="000000"/>
        </w:rPr>
      </w:pPr>
      <w:r>
        <w:rPr>
          <w:rFonts w:eastAsia="黑体" w:hint="eastAsia"/>
          <w:color w:val="000000"/>
        </w:rPr>
        <w:t xml:space="preserve">    </w:t>
      </w:r>
      <w:r>
        <w:rPr>
          <w:rFonts w:eastAsia="黑体" w:hint="eastAsia"/>
          <w:color w:val="000000"/>
        </w:rPr>
        <w:t>三、教学学时安排</w:t>
      </w:r>
    </w:p>
    <w:p w:rsidR="004E7B4A" w:rsidRDefault="004E7B4A" w:rsidP="004E7B4A">
      <w:pPr>
        <w:ind w:firstLineChars="200" w:firstLine="420"/>
        <w:rPr>
          <w:rFonts w:ascii="宋体" w:hAnsi="宋体"/>
          <w:color w:val="000000"/>
        </w:rPr>
      </w:pPr>
      <w:r>
        <w:rPr>
          <w:rFonts w:ascii="宋体" w:hAnsi="宋体" w:hint="eastAsia"/>
          <w:color w:val="000000"/>
        </w:rPr>
        <w:t>1学时</w:t>
      </w:r>
    </w:p>
    <w:p w:rsidR="004E7B4A" w:rsidRDefault="004E7B4A" w:rsidP="004E7B4A">
      <w:pPr>
        <w:rPr>
          <w:rFonts w:eastAsia="黑体"/>
          <w:color w:val="000000"/>
        </w:rPr>
      </w:pPr>
      <w:r>
        <w:rPr>
          <w:rFonts w:eastAsia="黑体" w:hint="eastAsia"/>
          <w:color w:val="000000"/>
        </w:rPr>
        <w:t xml:space="preserve">    </w:t>
      </w:r>
      <w:r>
        <w:rPr>
          <w:rFonts w:eastAsia="黑体" w:hint="eastAsia"/>
          <w:color w:val="000000"/>
        </w:rPr>
        <w:t>四、教学方法</w:t>
      </w:r>
    </w:p>
    <w:p w:rsidR="004E7B4A" w:rsidRDefault="004E7B4A" w:rsidP="004E7B4A">
      <w:pPr>
        <w:ind w:firstLineChars="200" w:firstLine="420"/>
        <w:rPr>
          <w:rFonts w:ascii="宋体" w:hAnsi="宋体"/>
          <w:color w:val="000000"/>
        </w:rPr>
      </w:pPr>
      <w:r>
        <w:rPr>
          <w:rFonts w:ascii="宋体" w:hAnsi="宋体" w:hint="eastAsia"/>
          <w:color w:val="000000"/>
        </w:rPr>
        <w:t>课堂讲授+</w:t>
      </w:r>
      <w:r>
        <w:rPr>
          <w:color w:val="000000"/>
        </w:rPr>
        <w:t>ppt</w:t>
      </w:r>
      <w:r>
        <w:rPr>
          <w:rFonts w:ascii="宋体" w:hAnsi="宋体" w:hint="eastAsia"/>
          <w:color w:val="000000"/>
        </w:rPr>
        <w:t>演示</w:t>
      </w: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4E7B4A" w:rsidRDefault="004E7B4A">
      <w:pPr>
        <w:spacing w:line="360" w:lineRule="auto"/>
        <w:rPr>
          <w:sz w:val="24"/>
        </w:rPr>
      </w:pPr>
    </w:p>
    <w:p w:rsidR="00F14795" w:rsidRDefault="00F14795"/>
    <w:p w:rsidR="00F14795" w:rsidRDefault="00F14795"/>
    <w:sectPr w:rsidR="00F14795" w:rsidSect="000945BD">
      <w:footerReference w:type="default" r:id="rId9"/>
      <w:pgSz w:w="11906" w:h="16838"/>
      <w:pgMar w:top="1418" w:right="1134" w:bottom="1418" w:left="1418" w:header="851" w:footer="992" w:gutter="0"/>
      <w:pgNumType w:start="0"/>
      <w:cols w:space="425"/>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6D2F" w:rsidRDefault="00DD6D2F" w:rsidP="004E7B4A">
      <w:r>
        <w:separator/>
      </w:r>
    </w:p>
  </w:endnote>
  <w:endnote w:type="continuationSeparator" w:id="0">
    <w:p w:rsidR="00DD6D2F" w:rsidRDefault="00DD6D2F" w:rsidP="004E7B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2618458"/>
      <w:docPartObj>
        <w:docPartGallery w:val="Page Numbers (Bottom of Page)"/>
        <w:docPartUnique/>
      </w:docPartObj>
    </w:sdtPr>
    <w:sdtEndPr/>
    <w:sdtContent>
      <w:p w:rsidR="004E7B4A" w:rsidRDefault="004E7B4A" w:rsidP="004E7B4A">
        <w:pPr>
          <w:pStyle w:val="a3"/>
        </w:pPr>
        <w:r>
          <w:fldChar w:fldCharType="begin"/>
        </w:r>
        <w:r>
          <w:instrText>PAGE   \* MERGEFORMAT</w:instrText>
        </w:r>
        <w:r>
          <w:fldChar w:fldCharType="separate"/>
        </w:r>
        <w:r w:rsidR="000945BD" w:rsidRPr="000945BD">
          <w:rPr>
            <w:noProof/>
            <w:lang w:val="zh-CN"/>
          </w:rPr>
          <w:t>5</w:t>
        </w:r>
        <w:r>
          <w:fldChar w:fldCharType="end"/>
        </w:r>
      </w:p>
    </w:sdtContent>
  </w:sdt>
  <w:p w:rsidR="004E7B4A" w:rsidRDefault="004E7B4A" w:rsidP="004E7B4A">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6D2F" w:rsidRDefault="00DD6D2F" w:rsidP="004E7B4A">
      <w:r>
        <w:separator/>
      </w:r>
    </w:p>
  </w:footnote>
  <w:footnote w:type="continuationSeparator" w:id="0">
    <w:p w:rsidR="00DD6D2F" w:rsidRDefault="00DD6D2F" w:rsidP="004E7B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E0340C"/>
    <w:multiLevelType w:val="multilevel"/>
    <w:tmpl w:val="08E0340C"/>
    <w:lvl w:ilvl="0">
      <w:start w:val="1"/>
      <w:numFmt w:val="japaneseCounting"/>
      <w:lvlText w:val="第%1章"/>
      <w:lvlJc w:val="left"/>
      <w:pPr>
        <w:tabs>
          <w:tab w:val="num" w:pos="750"/>
        </w:tabs>
        <w:ind w:left="750" w:hanging="750"/>
      </w:pPr>
      <w:rPr>
        <w:rFonts w:hint="eastAsia"/>
      </w:rPr>
    </w:lvl>
    <w:lvl w:ilvl="1">
      <w:start w:val="1"/>
      <w:numFmt w:val="japaneseCounting"/>
      <w:lvlText w:val="%2、"/>
      <w:lvlJc w:val="left"/>
      <w:pPr>
        <w:tabs>
          <w:tab w:val="num" w:pos="840"/>
        </w:tabs>
        <w:ind w:left="840" w:hanging="420"/>
      </w:pPr>
      <w:rPr>
        <w:rFonts w:hint="eastAsia"/>
      </w:rPr>
    </w:lvl>
    <w:lvl w:ilvl="2">
      <w:start w:val="1"/>
      <w:numFmt w:val="decimal"/>
      <w:lvlText w:val="%3."/>
      <w:lvlJc w:val="left"/>
      <w:pPr>
        <w:tabs>
          <w:tab w:val="num" w:pos="1200"/>
        </w:tabs>
        <w:ind w:left="1200" w:hanging="360"/>
      </w:pPr>
      <w:rPr>
        <w:rFonts w:hint="eastAsia"/>
      </w:rPr>
    </w:lvl>
    <w:lvl w:ilvl="3">
      <w:start w:val="1"/>
      <w:numFmt w:val="decimal"/>
      <w:lvlText w:val="（%4）"/>
      <w:lvlJc w:val="left"/>
      <w:pPr>
        <w:tabs>
          <w:tab w:val="num" w:pos="1980"/>
        </w:tabs>
        <w:ind w:left="1980" w:hanging="72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hOTE3MjI5YTkwY2E0MGIxNDk3ODRmN2ZmNGUzMmUifQ=="/>
  </w:docVars>
  <w:rsids>
    <w:rsidRoot w:val="00067467"/>
    <w:rsid w:val="00067467"/>
    <w:rsid w:val="000945BD"/>
    <w:rsid w:val="003E384D"/>
    <w:rsid w:val="00426D4C"/>
    <w:rsid w:val="004367E2"/>
    <w:rsid w:val="00465454"/>
    <w:rsid w:val="0049655C"/>
    <w:rsid w:val="004E7B4A"/>
    <w:rsid w:val="005A3174"/>
    <w:rsid w:val="005B20F9"/>
    <w:rsid w:val="009C5978"/>
    <w:rsid w:val="00A94922"/>
    <w:rsid w:val="00DD6D2F"/>
    <w:rsid w:val="00E01413"/>
    <w:rsid w:val="00F14795"/>
    <w:rsid w:val="06F04422"/>
    <w:rsid w:val="15D459EC"/>
    <w:rsid w:val="245C4A01"/>
    <w:rsid w:val="29C35866"/>
    <w:rsid w:val="2ED23616"/>
    <w:rsid w:val="395A4960"/>
    <w:rsid w:val="4347117C"/>
    <w:rsid w:val="49353CB9"/>
    <w:rsid w:val="4B797B0F"/>
    <w:rsid w:val="5B4876F8"/>
    <w:rsid w:val="5F860B68"/>
    <w:rsid w:val="606065F3"/>
    <w:rsid w:val="7C0F0231"/>
    <w:rsid w:val="7D250FF6"/>
    <w:rsid w:val="7F314C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4E7B4A"/>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4E7B4A"/>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unhideWhenUsed/>
    <w:qFormat/>
    <w:rsid w:val="004E7B4A"/>
    <w:pPr>
      <w:tabs>
        <w:tab w:val="center" w:pos="4153"/>
        <w:tab w:val="right" w:pos="8306"/>
      </w:tabs>
      <w:snapToGrid w:val="0"/>
      <w:jc w:val="center"/>
    </w:pPr>
    <w:rPr>
      <w:rFonts w:asciiTheme="minorHAnsi" w:eastAsiaTheme="minorEastAsia" w:hAnsiTheme="minorHAnsi" w:cstheme="minorBidi"/>
      <w:sz w:val="18"/>
      <w:szCs w:val="18"/>
    </w:rPr>
  </w:style>
  <w:style w:type="paragraph" w:styleId="a4">
    <w:name w:val="header"/>
    <w:basedOn w:val="a"/>
    <w:link w:val="Char0"/>
    <w:autoRedefine/>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0">
    <w:name w:val="页眉 Char"/>
    <w:basedOn w:val="a0"/>
    <w:link w:val="a4"/>
    <w:autoRedefine/>
    <w:uiPriority w:val="99"/>
    <w:qFormat/>
    <w:rPr>
      <w:sz w:val="18"/>
      <w:szCs w:val="18"/>
    </w:rPr>
  </w:style>
  <w:style w:type="character" w:customStyle="1" w:styleId="Char">
    <w:name w:val="页脚 Char"/>
    <w:basedOn w:val="a0"/>
    <w:link w:val="a3"/>
    <w:uiPriority w:val="99"/>
    <w:rsid w:val="004E7B4A"/>
    <w:rPr>
      <w:kern w:val="2"/>
      <w:sz w:val="18"/>
      <w:szCs w:val="18"/>
    </w:rPr>
  </w:style>
  <w:style w:type="paragraph" w:styleId="a5">
    <w:name w:val="Balloon Text"/>
    <w:basedOn w:val="a"/>
    <w:link w:val="Char1"/>
    <w:uiPriority w:val="99"/>
    <w:semiHidden/>
    <w:unhideWhenUsed/>
    <w:rsid w:val="0049655C"/>
    <w:rPr>
      <w:sz w:val="18"/>
      <w:szCs w:val="18"/>
    </w:rPr>
  </w:style>
  <w:style w:type="character" w:customStyle="1" w:styleId="Char1">
    <w:name w:val="批注框文本 Char"/>
    <w:basedOn w:val="a0"/>
    <w:link w:val="a5"/>
    <w:uiPriority w:val="99"/>
    <w:semiHidden/>
    <w:rsid w:val="0049655C"/>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6</Pages>
  <Words>427</Words>
  <Characters>2439</Characters>
  <Application>Microsoft Office Word</Application>
  <DocSecurity>0</DocSecurity>
  <Lines>20</Lines>
  <Paragraphs>5</Paragraphs>
  <ScaleCrop>false</ScaleCrop>
  <Company>Microsoft</Company>
  <LinksUpToDate>false</LinksUpToDate>
  <CharactersWithSpaces>2861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天津医科大学</dc:creator>
  <cp:lastModifiedBy>Administrator</cp:lastModifiedBy>
  <cp:revision>2</cp:revision>
  <cp:lastPrinted>2024-03-19T08:19:00Z</cp:lastPrinted>
  <dcterms:created xsi:type="dcterms:W3CDTF">2024-03-19T01:30:00Z</dcterms:created>
  <dcterms:modified xsi:type="dcterms:W3CDTF">2024-04-11T06:53:00Z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5DA36BEC95DE43CDBD1EB0CD99748A9E_13</vt:lpwstr>
  </property>
</Properties>
</file>